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D3" w:rsidRPr="006D7943" w:rsidRDefault="00A625D3" w:rsidP="00A625D3">
      <w:pPr>
        <w:jc w:val="both"/>
        <w:rPr>
          <w:rFonts w:ascii="Tahoma" w:hAnsi="Tahoma" w:cs="Tahoma"/>
          <w:sz w:val="18"/>
          <w:szCs w:val="18"/>
          <w:u w:color="FF0000"/>
        </w:rPr>
      </w:pPr>
      <w:bookmarkStart w:id="0" w:name="_GoBack"/>
      <w:bookmarkEnd w:id="0"/>
      <w:r w:rsidRPr="006D794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A625D3" w:rsidRPr="006D7943" w:rsidRDefault="00A625D3" w:rsidP="00A625D3">
      <w:pPr>
        <w:pStyle w:val="testo"/>
        <w:rPr>
          <w:rFonts w:ascii="Tahoma" w:hAnsi="Tahoma" w:cs="Tahoma"/>
          <w:sz w:val="18"/>
          <w:szCs w:val="18"/>
          <w:u w:color="FF0000"/>
        </w:rPr>
      </w:pP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P R E M E S S A</w:t>
      </w:r>
    </w:p>
    <w:p w:rsidR="00A625D3" w:rsidRPr="006D7943" w:rsidRDefault="00A625D3" w:rsidP="00A625D3">
      <w:pPr>
        <w:pStyle w:val="testo"/>
        <w:rPr>
          <w:rFonts w:ascii="Tahoma" w:hAnsi="Tahoma" w:cs="Tahoma"/>
          <w:sz w:val="18"/>
          <w:szCs w:val="18"/>
          <w:u w:color="FF0000"/>
        </w:rPr>
      </w:pP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rsidR="00A625D3" w:rsidRPr="006D7943" w:rsidRDefault="00A625D3" w:rsidP="00A625D3">
      <w:pPr>
        <w:pStyle w:val="testo"/>
        <w:rPr>
          <w:rFonts w:ascii="Tahoma" w:hAnsi="Tahoma" w:cs="Tahoma"/>
          <w:sz w:val="18"/>
          <w:szCs w:val="18"/>
          <w:u w:color="FF0000"/>
        </w:rPr>
      </w:pPr>
      <w:r w:rsidRPr="006D7943">
        <w:rPr>
          <w:rFonts w:ascii="Tahoma" w:hAnsi="Tahoma" w:cs="Tahoma"/>
          <w:sz w:val="18"/>
          <w:szCs w:val="18"/>
          <w:u w:color="FF0000"/>
        </w:rPr>
        <w:t>- nell’anzianità di servizio non si tiene conto dell’anno scolastico in corso;</w:t>
      </w:r>
    </w:p>
    <w:p w:rsidR="00A625D3" w:rsidRPr="006D7943" w:rsidRDefault="00A625D3" w:rsidP="00A625D3">
      <w:pPr>
        <w:pStyle w:val="testo"/>
        <w:rPr>
          <w:rFonts w:ascii="Tahoma" w:hAnsi="Tahoma" w:cs="Tahoma"/>
          <w:sz w:val="18"/>
          <w:szCs w:val="18"/>
          <w:u w:color="FF0000"/>
        </w:rPr>
      </w:pPr>
      <w:r w:rsidRPr="006D7943">
        <w:rPr>
          <w:rFonts w:ascii="Tahoma" w:hAnsi="Tahoma" w:cs="Tahoma"/>
          <w:sz w:val="18"/>
          <w:szCs w:val="18"/>
          <w:u w:color="FF0000"/>
        </w:rPr>
        <w:t>- nella valutazione dei titoli vengono considerati quelli posseduti entro il termine previsto per la presentazione delle domande dall’annuale O.M.;</w:t>
      </w:r>
    </w:p>
    <w:p w:rsidR="00A625D3" w:rsidRPr="006D7943" w:rsidRDefault="00A625D3" w:rsidP="00A625D3">
      <w:pPr>
        <w:pStyle w:val="testo"/>
        <w:rPr>
          <w:rFonts w:ascii="Tahoma" w:hAnsi="Tahoma" w:cs="Tahoma"/>
          <w:sz w:val="18"/>
          <w:szCs w:val="18"/>
          <w:u w:color="FF0000"/>
        </w:rPr>
      </w:pPr>
      <w:r w:rsidRPr="006D7943">
        <w:rPr>
          <w:rFonts w:ascii="Tahoma" w:hAnsi="Tahoma" w:cs="Tahoma"/>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6D7943">
        <w:rPr>
          <w:rFonts w:ascii="Tahoma" w:hAnsi="Tahoma" w:cs="Tahoma"/>
          <w:sz w:val="18"/>
          <w:szCs w:val="18"/>
        </w:rPr>
        <w:t>Non interrompe la maturazione del punteggio del servizio la fruizione del congedo biennale per l’assistenza a familiari con grave disabilità di cui agli artt. 32, 33 e 34 comma 5 del D.L.vo n. 151/2001.</w:t>
      </w:r>
      <w:r w:rsidRPr="006D794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A625D3" w:rsidRPr="006D7943" w:rsidRDefault="00A625D3" w:rsidP="00A625D3">
      <w:pPr>
        <w:pStyle w:val="testo"/>
        <w:ind w:left="0"/>
        <w:rPr>
          <w:rFonts w:ascii="Tahoma" w:hAnsi="Tahoma" w:cs="Tahoma"/>
          <w:bCs/>
          <w:strike/>
          <w:sz w:val="18"/>
          <w:szCs w:val="18"/>
          <w:u w:color="FF0000"/>
        </w:rPr>
      </w:pPr>
      <w:r w:rsidRPr="006D794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6D7943">
        <w:rPr>
          <w:rFonts w:ascii="Tahoma" w:hAnsi="Tahoma" w:cs="Tahoma"/>
          <w:bCs/>
          <w:sz w:val="18"/>
          <w:szCs w:val="18"/>
          <w:u w:color="FF0000"/>
        </w:rPr>
        <w:t>ed i</w:t>
      </w:r>
      <w:r w:rsidRPr="006D7943">
        <w:rPr>
          <w:rFonts w:ascii="Tahoma" w:hAnsi="Tahoma" w:cs="Tahoma"/>
          <w:sz w:val="18"/>
          <w:szCs w:val="18"/>
          <w:u w:color="FF0000"/>
        </w:rPr>
        <w:t xml:space="preserve"> </w:t>
      </w:r>
      <w:r w:rsidRPr="006D7943">
        <w:rPr>
          <w:rFonts w:ascii="Tahoma" w:hAnsi="Tahoma" w:cs="Tahoma"/>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6D7943">
        <w:rPr>
          <w:rFonts w:ascii="Tahoma" w:hAnsi="Tahoma" w:cs="Tahoma"/>
          <w:bCs/>
          <w:strike/>
          <w:sz w:val="18"/>
          <w:szCs w:val="18"/>
          <w:u w:color="FF0000"/>
        </w:rPr>
        <w:t xml:space="preserve"> </w:t>
      </w:r>
      <w:r w:rsidRPr="006D7943">
        <w:rPr>
          <w:rFonts w:ascii="Tahoma" w:hAnsi="Tahoma" w:cs="Tahoma"/>
          <w:bCs/>
          <w:sz w:val="18"/>
          <w:szCs w:val="18"/>
          <w:u w:color="FF0000"/>
        </w:rPr>
        <w:t>devono essere debitamente certificati dall’Autorità diplomatica italiana nello Stato estero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6D7943">
        <w:rPr>
          <w:rFonts w:ascii="Tahoma" w:hAnsi="Tahoma" w:cs="Tahoma"/>
          <w:sz w:val="18"/>
          <w:szCs w:val="18"/>
        </w:rPr>
        <w:t xml:space="preserve">classe A029 e A 030 </w:t>
      </w:r>
      <w:r w:rsidRPr="006D7943">
        <w:rPr>
          <w:rFonts w:ascii="Tahoma" w:hAnsi="Tahoma" w:cs="Tahoma"/>
          <w:sz w:val="18"/>
          <w:szCs w:val="18"/>
          <w:u w:color="FF0000"/>
        </w:rPr>
        <w:t xml:space="preserve">D.M. 30.1.1998 n. 39 e successive modifiche).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A625D3" w:rsidRPr="006D7943" w:rsidRDefault="00A625D3" w:rsidP="00A625D3">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primi 4 anni  (valutati per intero)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4 anni  x 3 punti  = 12 punti</w:t>
      </w:r>
    </w:p>
    <w:p w:rsidR="00A625D3" w:rsidRPr="006D7943" w:rsidRDefault="00A625D3" w:rsidP="00A625D3">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rimanenti  2 anni (valutati due terzi)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2/3 x 2 anni x 3 punti  =  4  punti</w:t>
      </w:r>
    </w:p>
    <w:p w:rsidR="00A625D3" w:rsidRPr="006D7943" w:rsidRDefault="00A625D3" w:rsidP="00A625D3">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______</w:t>
      </w:r>
    </w:p>
    <w:p w:rsidR="00A625D3" w:rsidRPr="006D7943" w:rsidRDefault="00A625D3" w:rsidP="00A625D3">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totale:     12 punti  + 4 punti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16 punti.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w:t>
      </w:r>
      <w:r w:rsidRPr="006D7943">
        <w:rPr>
          <w:rFonts w:ascii="Tahoma" w:hAnsi="Tahoma" w:cs="Tahoma"/>
          <w:sz w:val="18"/>
          <w:szCs w:val="18"/>
          <w:u w:color="FF0000"/>
        </w:rPr>
        <w:lastRenderedPageBreak/>
        <w:t xml:space="preserve">essere valutati anche se alla data di inizio dell'anno in corso, gli interessati non abbiano ancora superato il periodo di prova ai sensi della legge n. 251 del 5.6.1985.  </w:t>
      </w:r>
    </w:p>
    <w:p w:rsidR="00A625D3" w:rsidRPr="006D7943" w:rsidRDefault="00A625D3" w:rsidP="00A625D3">
      <w:pPr>
        <w:pStyle w:val="testo"/>
        <w:ind w:left="0"/>
        <w:rPr>
          <w:rFonts w:ascii="Tahoma" w:hAnsi="Tahoma" w:cs="Tahoma"/>
          <w:strike/>
          <w:sz w:val="18"/>
          <w:szCs w:val="18"/>
          <w:u w:color="FF0000"/>
        </w:rPr>
      </w:pPr>
      <w:r w:rsidRPr="006D794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Il servizio prestato nelle scuole paritarie non è valutabile in quanto non riconoscibile ai fini della ricostruzione di carriera.  E’ fatto salvo il riconoscimento del servizio prestato: </w:t>
      </w:r>
    </w:p>
    <w:p w:rsidR="00A625D3" w:rsidRPr="006D7943" w:rsidRDefault="00A625D3" w:rsidP="00A625D3">
      <w:pPr>
        <w:pStyle w:val="testo"/>
        <w:numPr>
          <w:ilvl w:val="0"/>
          <w:numId w:val="2"/>
        </w:numPr>
        <w:rPr>
          <w:rFonts w:ascii="Tahoma" w:hAnsi="Tahoma" w:cs="Tahoma"/>
          <w:sz w:val="18"/>
          <w:szCs w:val="18"/>
          <w:u w:color="FF0000"/>
        </w:rPr>
      </w:pPr>
      <w:r w:rsidRPr="006D7943">
        <w:rPr>
          <w:rFonts w:ascii="Tahoma" w:hAnsi="Tahoma" w:cs="Tahoma"/>
          <w:sz w:val="18"/>
          <w:szCs w:val="18"/>
          <w:u w:color="FF0000"/>
        </w:rPr>
        <w:t>fino al 31.8.2008 nelle scuole paritarie primarie che abbiano mantenuto lo status di parificate congiuntamente a quello di paritarie</w:t>
      </w:r>
    </w:p>
    <w:p w:rsidR="00A625D3" w:rsidRPr="006D7943" w:rsidRDefault="00A625D3" w:rsidP="00A625D3">
      <w:pPr>
        <w:pStyle w:val="testo"/>
        <w:numPr>
          <w:ilvl w:val="0"/>
          <w:numId w:val="2"/>
        </w:numPr>
        <w:rPr>
          <w:rFonts w:ascii="Tahoma" w:hAnsi="Tahoma" w:cs="Tahoma"/>
          <w:sz w:val="18"/>
          <w:szCs w:val="18"/>
          <w:u w:color="FF0000"/>
        </w:rPr>
      </w:pPr>
      <w:r w:rsidRPr="006D7943">
        <w:rPr>
          <w:rFonts w:ascii="Tahoma" w:hAnsi="Tahoma" w:cs="Tahoma"/>
          <w:sz w:val="18"/>
          <w:szCs w:val="18"/>
          <w:u w:color="FF0000"/>
        </w:rPr>
        <w:t xml:space="preserve">nelle scuole paritarie dell’infanzia comunali </w:t>
      </w:r>
    </w:p>
    <w:p w:rsidR="00A625D3" w:rsidRPr="006D7943" w:rsidRDefault="00A625D3" w:rsidP="00A625D3">
      <w:pPr>
        <w:pStyle w:val="testo"/>
        <w:numPr>
          <w:ilvl w:val="0"/>
          <w:numId w:val="2"/>
        </w:numPr>
        <w:rPr>
          <w:rFonts w:ascii="Tahoma" w:hAnsi="Tahoma" w:cs="Tahoma"/>
          <w:sz w:val="18"/>
          <w:szCs w:val="18"/>
          <w:u w:color="FF0000"/>
        </w:rPr>
      </w:pPr>
      <w:r w:rsidRPr="006D7943">
        <w:rPr>
          <w:rFonts w:ascii="Tahoma" w:hAnsi="Tahoma" w:cs="Tahoma"/>
          <w:sz w:val="18"/>
          <w:szCs w:val="18"/>
          <w:u w:color="FF0000"/>
        </w:rPr>
        <w:t>nelle scuole secondarie pareggiate (art. 360 del T.U.).</w:t>
      </w:r>
    </w:p>
    <w:p w:rsidR="00A625D3" w:rsidRPr="006D7943" w:rsidRDefault="00A625D3" w:rsidP="00A625D3">
      <w:pPr>
        <w:pStyle w:val="testo"/>
        <w:ind w:left="0"/>
        <w:rPr>
          <w:rFonts w:ascii="Tahoma" w:hAnsi="Tahoma" w:cs="Tahoma"/>
          <w:sz w:val="18"/>
          <w:szCs w:val="18"/>
          <w:u w:color="FF0000"/>
        </w:rPr>
      </w:pP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N O T E</w:t>
      </w:r>
    </w:p>
    <w:p w:rsidR="00A625D3" w:rsidRPr="006D7943" w:rsidRDefault="00A625D3" w:rsidP="00A625D3">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w:t>
      </w:r>
      <w:r w:rsidRPr="006D7943">
        <w:rPr>
          <w:rFonts w:ascii="Tahoma" w:hAnsi="Tahoma" w:cs="Tahoma"/>
          <w:sz w:val="18"/>
          <w:szCs w:val="18"/>
        </w:rPr>
        <w:t xml:space="preserve">Il servizio pre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w:t>
      </w:r>
      <w:r w:rsidRPr="006D7943">
        <w:rPr>
          <w:rFonts w:ascii="Tahoma" w:hAnsi="Tahoma" w:cs="Tahoma"/>
          <w:sz w:val="18"/>
          <w:szCs w:val="18"/>
          <w:u w:color="FF0000"/>
        </w:rPr>
        <w:lastRenderedPageBreak/>
        <w:t xml:space="preserve">(3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w:t>
      </w:r>
      <w:r w:rsidRPr="006D7943">
        <w:rPr>
          <w:rFonts w:ascii="Tahoma" w:hAnsi="Tahoma" w:cs="Tahoma"/>
          <w:sz w:val="18"/>
          <w:szCs w:val="18"/>
          <w:u w:color="FF0000"/>
        </w:rPr>
        <w:lastRenderedPageBreak/>
        <w:t>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625D3" w:rsidRPr="006D7943" w:rsidTr="0081528D">
        <w:tc>
          <w:tcPr>
            <w:tcW w:w="7583" w:type="dxa"/>
            <w:tcBorders>
              <w:top w:val="single" w:sz="6" w:space="0" w:color="auto"/>
              <w:left w:val="single" w:sz="6" w:space="0" w:color="auto"/>
              <w:bottom w:val="single" w:sz="6" w:space="0" w:color="auto"/>
              <w:right w:val="single" w:sz="6" w:space="0" w:color="auto"/>
            </w:tcBorders>
          </w:tcPr>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  entro  il  quinquennio.................................................................……………</w:t>
            </w:r>
          </w:p>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A625D3" w:rsidRPr="006D7943" w:rsidRDefault="00A625D3" w:rsidP="0081528D">
            <w:pPr>
              <w:pStyle w:val="testo"/>
              <w:rPr>
                <w:rFonts w:ascii="Tahoma" w:hAnsi="Tahoma" w:cs="Tahoma"/>
                <w:sz w:val="18"/>
                <w:szCs w:val="18"/>
                <w:u w:color="FF0000"/>
              </w:rPr>
            </w:pPr>
          </w:p>
          <w:p w:rsidR="00A625D3" w:rsidRPr="006D7943" w:rsidRDefault="00A625D3" w:rsidP="0081528D">
            <w:pPr>
              <w:pStyle w:val="testo"/>
              <w:rPr>
                <w:rFonts w:ascii="Tahoma" w:hAnsi="Tahoma" w:cs="Tahoma"/>
                <w:sz w:val="18"/>
                <w:szCs w:val="18"/>
                <w:u w:color="FF0000"/>
              </w:rPr>
            </w:pPr>
          </w:p>
          <w:p w:rsidR="00A625D3" w:rsidRPr="006D7943" w:rsidRDefault="00A625D3" w:rsidP="0081528D">
            <w:pPr>
              <w:pStyle w:val="testo"/>
              <w:rPr>
                <w:rFonts w:ascii="Tahoma" w:hAnsi="Tahoma" w:cs="Tahoma"/>
                <w:sz w:val="18"/>
                <w:szCs w:val="18"/>
                <w:u w:color="FF0000"/>
              </w:rPr>
            </w:pPr>
          </w:p>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Punti 2</w:t>
            </w:r>
          </w:p>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625D3" w:rsidRPr="006D7943" w:rsidTr="0081528D">
        <w:tc>
          <w:tcPr>
            <w:tcW w:w="7583" w:type="dxa"/>
            <w:tcBorders>
              <w:top w:val="single" w:sz="6" w:space="0" w:color="auto"/>
              <w:left w:val="single" w:sz="6" w:space="0" w:color="auto"/>
              <w:bottom w:val="single" w:sz="6" w:space="0" w:color="auto"/>
              <w:right w:val="single" w:sz="6" w:space="0" w:color="auto"/>
            </w:tcBorders>
          </w:tcPr>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A625D3" w:rsidRPr="006D7943" w:rsidRDefault="00A625D3" w:rsidP="0081528D">
            <w:pPr>
              <w:pStyle w:val="testo"/>
              <w:rPr>
                <w:rFonts w:ascii="Tahoma" w:hAnsi="Tahoma" w:cs="Tahoma"/>
                <w:sz w:val="18"/>
                <w:szCs w:val="18"/>
                <w:u w:color="FF0000"/>
              </w:rPr>
            </w:pPr>
          </w:p>
          <w:p w:rsidR="00A625D3" w:rsidRPr="006D7943" w:rsidRDefault="00A625D3" w:rsidP="0081528D">
            <w:pPr>
              <w:pStyle w:val="testo"/>
              <w:rPr>
                <w:rFonts w:ascii="Tahoma" w:hAnsi="Tahoma" w:cs="Tahoma"/>
                <w:sz w:val="18"/>
                <w:szCs w:val="18"/>
                <w:u w:color="FF0000"/>
              </w:rPr>
            </w:pPr>
          </w:p>
          <w:p w:rsidR="00A625D3" w:rsidRPr="006D7943" w:rsidRDefault="00A625D3" w:rsidP="0081528D">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A625D3" w:rsidRPr="006D7943" w:rsidRDefault="00A625D3" w:rsidP="00A625D3">
      <w:pPr>
        <w:pStyle w:val="testo"/>
        <w:numPr>
          <w:ilvl w:val="1"/>
          <w:numId w:val="1"/>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A625D3" w:rsidRPr="006D7943" w:rsidRDefault="00A625D3" w:rsidP="00A625D3">
      <w:pPr>
        <w:pStyle w:val="testo"/>
        <w:numPr>
          <w:ilvl w:val="1"/>
          <w:numId w:val="1"/>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lastRenderedPageBreak/>
        <w:t>domanda di trasferimento per la scuola primaria tra i posti comune e lingua straniera nell’organico dello stesso circolo di titolarità;</w:t>
      </w:r>
    </w:p>
    <w:p w:rsidR="00A625D3" w:rsidRPr="006D7943" w:rsidRDefault="00A625D3" w:rsidP="00A625D3">
      <w:pPr>
        <w:pStyle w:val="testo"/>
        <w:numPr>
          <w:ilvl w:val="1"/>
          <w:numId w:val="1"/>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w:t>
      </w:r>
      <w:r w:rsidRPr="006D7943">
        <w:rPr>
          <w:rFonts w:ascii="Tahoma" w:hAnsi="Tahoma" w:cs="Tahoma"/>
          <w:sz w:val="18"/>
          <w:szCs w:val="18"/>
          <w:u w:color="FF0000"/>
        </w:rPr>
        <w:lastRenderedPageBreak/>
        <w:t>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A625D3" w:rsidRPr="006D7943" w:rsidRDefault="00A625D3" w:rsidP="00A625D3">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A625D3" w:rsidRPr="006D7943" w:rsidRDefault="00A625D3" w:rsidP="00A625D3">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A625D3" w:rsidRDefault="00A625D3" w:rsidP="00A625D3">
      <w:pPr>
        <w:autoSpaceDE/>
        <w:autoSpaceDN/>
        <w:spacing w:after="200" w:line="276" w:lineRule="auto"/>
        <w:rPr>
          <w:rFonts w:ascii="Tahoma" w:eastAsia="Calibri" w:hAnsi="Tahoma" w:cs="Tahoma"/>
          <w:sz w:val="18"/>
          <w:szCs w:val="18"/>
          <w:lang w:eastAsia="en-US"/>
        </w:rPr>
      </w:pPr>
    </w:p>
    <w:p w:rsidR="00253CB7" w:rsidRDefault="00253CB7"/>
    <w:sectPr w:rsidR="00253CB7" w:rsidSect="009222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CE"/>
    <w:rsid w:val="001B0A15"/>
    <w:rsid w:val="00212EB1"/>
    <w:rsid w:val="00253CB7"/>
    <w:rsid w:val="006D4A2C"/>
    <w:rsid w:val="009222F2"/>
    <w:rsid w:val="00A625D3"/>
    <w:rsid w:val="00D25BCE"/>
    <w:rsid w:val="00E8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22EF6E-F999-413A-A8C2-88C0C5F1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25D3"/>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A625D3"/>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6201</Words>
  <Characters>35351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Palazzo</dc:creator>
  <cp:lastModifiedBy>Marina Porta</cp:lastModifiedBy>
  <cp:revision>2</cp:revision>
  <dcterms:created xsi:type="dcterms:W3CDTF">2023-03-07T08:28:00Z</dcterms:created>
  <dcterms:modified xsi:type="dcterms:W3CDTF">2023-03-07T08:28:00Z</dcterms:modified>
</cp:coreProperties>
</file>